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C3C" w:rsidRDefault="000F1C3C" w:rsidP="000E53FA">
      <w:pPr>
        <w:spacing w:line="480" w:lineRule="auto"/>
        <w:jc w:val="center"/>
        <w:rPr>
          <w:rFonts w:ascii="Times New Roman" w:hAnsi="Times New Roman" w:cs="Times New Roman"/>
          <w:sz w:val="24"/>
          <w:szCs w:val="24"/>
        </w:rPr>
      </w:pPr>
    </w:p>
    <w:p w:rsidR="00F974B0" w:rsidRDefault="00F974B0" w:rsidP="000E53FA">
      <w:pPr>
        <w:spacing w:line="480" w:lineRule="auto"/>
        <w:jc w:val="center"/>
        <w:rPr>
          <w:rFonts w:ascii="Times New Roman" w:hAnsi="Times New Roman" w:cs="Times New Roman"/>
          <w:sz w:val="24"/>
          <w:szCs w:val="24"/>
        </w:rPr>
      </w:pPr>
    </w:p>
    <w:p w:rsidR="00F974B0" w:rsidRDefault="00F974B0" w:rsidP="000E53FA">
      <w:pPr>
        <w:spacing w:line="480" w:lineRule="auto"/>
        <w:jc w:val="center"/>
        <w:rPr>
          <w:rFonts w:ascii="Times New Roman" w:hAnsi="Times New Roman" w:cs="Times New Roman"/>
          <w:sz w:val="24"/>
          <w:szCs w:val="24"/>
        </w:rPr>
      </w:pPr>
    </w:p>
    <w:p w:rsidR="00140492" w:rsidRDefault="00140492" w:rsidP="00140492">
      <w:pPr>
        <w:spacing w:line="480" w:lineRule="auto"/>
        <w:jc w:val="center"/>
        <w:rPr>
          <w:rFonts w:ascii="Times New Roman" w:hAnsi="Times New Roman" w:cs="Times New Roman"/>
          <w:sz w:val="24"/>
          <w:szCs w:val="24"/>
        </w:rPr>
      </w:pPr>
    </w:p>
    <w:p w:rsidR="00140492" w:rsidRDefault="00140492" w:rsidP="00140492">
      <w:pPr>
        <w:spacing w:line="480" w:lineRule="auto"/>
        <w:jc w:val="center"/>
        <w:rPr>
          <w:rFonts w:ascii="Times New Roman" w:hAnsi="Times New Roman" w:cs="Times New Roman"/>
          <w:sz w:val="24"/>
          <w:szCs w:val="24"/>
        </w:rPr>
      </w:pPr>
    </w:p>
    <w:p w:rsidR="00140492" w:rsidRDefault="00140492" w:rsidP="00140492">
      <w:pPr>
        <w:spacing w:line="480" w:lineRule="auto"/>
        <w:jc w:val="center"/>
        <w:rPr>
          <w:rFonts w:ascii="Times New Roman" w:hAnsi="Times New Roman" w:cs="Times New Roman"/>
          <w:sz w:val="24"/>
          <w:szCs w:val="24"/>
        </w:rPr>
      </w:pPr>
      <w:bookmarkStart w:id="0" w:name="_GoBack"/>
      <w:bookmarkEnd w:id="0"/>
      <w:r w:rsidRPr="00BD1007">
        <w:rPr>
          <w:rFonts w:ascii="Times New Roman" w:hAnsi="Times New Roman" w:cs="Times New Roman"/>
          <w:sz w:val="24"/>
          <w:szCs w:val="24"/>
        </w:rPr>
        <w:t>Trade and Investment</w:t>
      </w:r>
    </w:p>
    <w:p w:rsidR="00140492" w:rsidRDefault="00140492" w:rsidP="00140492">
      <w:pPr>
        <w:spacing w:line="360" w:lineRule="auto"/>
        <w:jc w:val="center"/>
        <w:rPr>
          <w:rFonts w:asciiTheme="majorBidi" w:hAnsiTheme="majorBidi" w:cstheme="majorBidi"/>
          <w:bCs/>
          <w:color w:val="000000" w:themeColor="text1"/>
        </w:rPr>
      </w:pPr>
      <w:r>
        <w:rPr>
          <w:rFonts w:asciiTheme="majorBidi" w:hAnsiTheme="majorBidi" w:cstheme="majorBidi"/>
          <w:bCs/>
          <w:color w:val="000000" w:themeColor="text1"/>
        </w:rPr>
        <w:t>Name</w:t>
      </w:r>
    </w:p>
    <w:p w:rsidR="00140492" w:rsidRDefault="00140492" w:rsidP="00140492">
      <w:pPr>
        <w:spacing w:line="360" w:lineRule="auto"/>
        <w:jc w:val="center"/>
        <w:rPr>
          <w:rFonts w:asciiTheme="majorBidi" w:hAnsiTheme="majorBidi" w:cstheme="majorBidi"/>
          <w:bCs/>
          <w:color w:val="000000" w:themeColor="text1"/>
        </w:rPr>
      </w:pPr>
      <w:r>
        <w:rPr>
          <w:rFonts w:asciiTheme="majorBidi" w:hAnsiTheme="majorBidi" w:cstheme="majorBidi"/>
          <w:bCs/>
          <w:color w:val="000000" w:themeColor="text1"/>
        </w:rPr>
        <w:t>Institution</w:t>
      </w:r>
    </w:p>
    <w:p w:rsidR="00140492" w:rsidRDefault="00140492" w:rsidP="00140492">
      <w:pPr>
        <w:spacing w:line="360" w:lineRule="auto"/>
        <w:jc w:val="center"/>
        <w:rPr>
          <w:rFonts w:asciiTheme="majorBidi" w:hAnsiTheme="majorBidi" w:cstheme="majorBidi"/>
          <w:bCs/>
          <w:color w:val="000000" w:themeColor="text1"/>
        </w:rPr>
      </w:pPr>
      <w:r>
        <w:rPr>
          <w:rFonts w:asciiTheme="majorBidi" w:hAnsiTheme="majorBidi" w:cstheme="majorBidi"/>
          <w:bCs/>
          <w:color w:val="000000" w:themeColor="text1"/>
        </w:rPr>
        <w:t>Date</w:t>
      </w:r>
    </w:p>
    <w:p w:rsidR="000F1C3C" w:rsidRDefault="000F1C3C">
      <w:pPr>
        <w:rPr>
          <w:rFonts w:ascii="Times New Roman" w:hAnsi="Times New Roman" w:cs="Times New Roman"/>
          <w:sz w:val="24"/>
          <w:szCs w:val="24"/>
        </w:rPr>
      </w:pPr>
      <w:r>
        <w:rPr>
          <w:rFonts w:ascii="Times New Roman" w:hAnsi="Times New Roman" w:cs="Times New Roman"/>
          <w:sz w:val="24"/>
          <w:szCs w:val="24"/>
        </w:rPr>
        <w:br w:type="page"/>
      </w:r>
    </w:p>
    <w:p w:rsidR="000E53FA" w:rsidRDefault="00BD1007" w:rsidP="000E53FA">
      <w:pPr>
        <w:spacing w:line="480" w:lineRule="auto"/>
        <w:jc w:val="center"/>
        <w:rPr>
          <w:rFonts w:ascii="Times New Roman" w:hAnsi="Times New Roman" w:cs="Times New Roman"/>
          <w:sz w:val="24"/>
          <w:szCs w:val="24"/>
        </w:rPr>
      </w:pPr>
      <w:r w:rsidRPr="00BD1007">
        <w:rPr>
          <w:rFonts w:ascii="Times New Roman" w:hAnsi="Times New Roman" w:cs="Times New Roman"/>
          <w:sz w:val="24"/>
          <w:szCs w:val="24"/>
        </w:rPr>
        <w:lastRenderedPageBreak/>
        <w:t>Trade and Investment</w:t>
      </w:r>
    </w:p>
    <w:p w:rsidR="00F974B0" w:rsidRPr="00F974B0" w:rsidRDefault="00F974B0" w:rsidP="000E53FA">
      <w:pPr>
        <w:spacing w:line="480" w:lineRule="auto"/>
        <w:jc w:val="center"/>
        <w:rPr>
          <w:rFonts w:ascii="Times New Roman" w:hAnsi="Times New Roman" w:cs="Times New Roman"/>
          <w:b/>
          <w:sz w:val="24"/>
          <w:szCs w:val="24"/>
        </w:rPr>
      </w:pPr>
      <w:r w:rsidRPr="00F974B0">
        <w:rPr>
          <w:rFonts w:ascii="Times New Roman" w:hAnsi="Times New Roman" w:cs="Times New Roman"/>
          <w:b/>
          <w:sz w:val="24"/>
          <w:szCs w:val="24"/>
        </w:rPr>
        <w:t xml:space="preserve">Saudi Arabia </w:t>
      </w:r>
      <w:r w:rsidR="005544DB" w:rsidRPr="00F974B0">
        <w:rPr>
          <w:rFonts w:ascii="Times New Roman" w:hAnsi="Times New Roman" w:cs="Times New Roman"/>
          <w:b/>
          <w:sz w:val="24"/>
          <w:szCs w:val="24"/>
        </w:rPr>
        <w:t>vs</w:t>
      </w:r>
      <w:r w:rsidRPr="00F974B0">
        <w:rPr>
          <w:rFonts w:ascii="Times New Roman" w:hAnsi="Times New Roman" w:cs="Times New Roman"/>
          <w:b/>
          <w:sz w:val="24"/>
          <w:szCs w:val="24"/>
        </w:rPr>
        <w:t>. Thailand</w:t>
      </w:r>
    </w:p>
    <w:p w:rsidR="00BD1007" w:rsidRPr="00BD1007" w:rsidRDefault="00BD1007" w:rsidP="000E53FA">
      <w:pPr>
        <w:spacing w:line="480" w:lineRule="auto"/>
        <w:rPr>
          <w:rFonts w:ascii="Times New Roman" w:hAnsi="Times New Roman" w:cs="Times New Roman"/>
          <w:sz w:val="24"/>
          <w:szCs w:val="24"/>
        </w:rPr>
      </w:pPr>
      <w:r w:rsidRPr="00BD1007">
        <w:rPr>
          <w:rFonts w:ascii="Times New Roman" w:hAnsi="Times New Roman" w:cs="Times New Roman"/>
          <w:b/>
          <w:sz w:val="24"/>
          <w:szCs w:val="24"/>
        </w:rPr>
        <w:t>1. a.</w:t>
      </w:r>
      <w:r w:rsidRPr="00BD1007">
        <w:rPr>
          <w:rFonts w:ascii="Times New Roman" w:hAnsi="Times New Roman" w:cs="Times New Roman"/>
          <w:noProof/>
          <w:sz w:val="24"/>
          <w:szCs w:val="24"/>
        </w:rPr>
        <w:drawing>
          <wp:inline distT="0" distB="0" distL="0" distR="0">
            <wp:extent cx="5943600" cy="1226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1226185"/>
                    </a:xfrm>
                    <a:prstGeom prst="rect">
                      <a:avLst/>
                    </a:prstGeom>
                  </pic:spPr>
                </pic:pic>
              </a:graphicData>
            </a:graphic>
          </wp:inline>
        </w:drawing>
      </w:r>
    </w:p>
    <w:p w:rsidR="00BD1007" w:rsidRPr="00BD1007" w:rsidRDefault="00BD1007" w:rsidP="00BD1007">
      <w:pPr>
        <w:spacing w:line="480" w:lineRule="auto"/>
        <w:rPr>
          <w:rFonts w:ascii="Times New Roman" w:hAnsi="Times New Roman" w:cs="Times New Roman"/>
          <w:b/>
          <w:sz w:val="24"/>
          <w:szCs w:val="24"/>
        </w:rPr>
      </w:pPr>
      <w:r w:rsidRPr="00BD1007">
        <w:rPr>
          <w:rFonts w:ascii="Times New Roman" w:hAnsi="Times New Roman" w:cs="Times New Roman"/>
          <w:b/>
          <w:sz w:val="24"/>
          <w:szCs w:val="24"/>
        </w:rPr>
        <w:t>b. Saudi Arabia</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 xml:space="preserve">1. The country had net foreign direct investment inflows of 18.74% of her GDP in 2018, meaning other countries invested more in the country than the country invested internationally.  </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2. In the year 2018, Saudi Arabia exported/sold goods and services worth approximately $310.38 billion to other countries.</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3. Saudi Arabia imported/purchased goods and services worth approximately $209.98 billion from other countries in 2018.</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 xml:space="preserve">4. The total value of merchandise (retail goods) imported/brought in to the country in 2018 was worth $135.02 billion   </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 xml:space="preserve"> 5. The total value of merchandise (retail goods) exported/sold out of the country in 2018 was worth $299.1 billion </w:t>
      </w:r>
    </w:p>
    <w:p w:rsidR="00BD1007" w:rsidRPr="00BD1007" w:rsidRDefault="00BD1007" w:rsidP="00BD1007">
      <w:pPr>
        <w:spacing w:line="480" w:lineRule="auto"/>
        <w:rPr>
          <w:rFonts w:ascii="Times New Roman" w:hAnsi="Times New Roman" w:cs="Times New Roman"/>
          <w:b/>
          <w:sz w:val="24"/>
          <w:szCs w:val="24"/>
        </w:rPr>
      </w:pPr>
      <w:r w:rsidRPr="00BD1007">
        <w:rPr>
          <w:rFonts w:ascii="Times New Roman" w:hAnsi="Times New Roman" w:cs="Times New Roman"/>
          <w:b/>
          <w:sz w:val="24"/>
          <w:szCs w:val="24"/>
        </w:rPr>
        <w:t>c. Thailand</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lastRenderedPageBreak/>
        <w:t>1. The country had net foreign direct investment inflows of 7.22% of her GDP in 2018, meaning other countries invested in the country more than the country spent internationally.</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2. In the year 2018, Thailand exported/sold goods and services worth approximately $337.43 billion to other countries.</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3. Thailand imported/purchased goods and services worth approximately $285.26 billion from other countries.</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 xml:space="preserve">4. The total value of merchandise (retail goods) imported/brought in to the country in 2018 was worth $249.66 billion   </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 xml:space="preserve"> 5. The total value of merchandise (retail goods) exported/sold out of the country in 2018 was worth $252.1 billion   </w:t>
      </w:r>
    </w:p>
    <w:p w:rsidR="00BD1007" w:rsidRPr="00BD1007" w:rsidRDefault="00BD1007" w:rsidP="00BD1007">
      <w:pPr>
        <w:spacing w:line="480" w:lineRule="auto"/>
        <w:rPr>
          <w:rFonts w:ascii="Times New Roman" w:hAnsi="Times New Roman" w:cs="Times New Roman"/>
          <w:b/>
          <w:sz w:val="24"/>
          <w:szCs w:val="24"/>
        </w:rPr>
      </w:pPr>
      <w:r w:rsidRPr="00BD1007">
        <w:rPr>
          <w:rFonts w:ascii="Times New Roman" w:hAnsi="Times New Roman" w:cs="Times New Roman"/>
          <w:b/>
          <w:sz w:val="24"/>
          <w:szCs w:val="24"/>
        </w:rPr>
        <w:t>2. Comparative advantage</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b/>
          <w:sz w:val="24"/>
          <w:szCs w:val="24"/>
        </w:rPr>
        <w:t>Saudi Arabia</w:t>
      </w:r>
      <w:r w:rsidRPr="00BD1007">
        <w:rPr>
          <w:rFonts w:ascii="Times New Roman" w:hAnsi="Times New Roman" w:cs="Times New Roman"/>
          <w:sz w:val="24"/>
          <w:szCs w:val="24"/>
        </w:rPr>
        <w:t xml:space="preserve"> has a comparative advantage in oil production because the country produces oil cheap than any other country in the world. Oil and gas comprise approximately 50% of the country's GDP and accounts for about 90% of its foreign export (Nyangarika, 2018). The country has the second-largest oil reserves in the world after Venezuela and is the leading oil producer and exporter globally.    </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b/>
          <w:sz w:val="24"/>
          <w:szCs w:val="24"/>
        </w:rPr>
        <w:t>Thailand exports</w:t>
      </w:r>
      <w:r w:rsidRPr="00BD1007">
        <w:rPr>
          <w:rFonts w:ascii="Times New Roman" w:hAnsi="Times New Roman" w:cs="Times New Roman"/>
          <w:sz w:val="24"/>
          <w:szCs w:val="24"/>
        </w:rPr>
        <w:t xml:space="preserve"> account for nearly 50% of the country GDP. Although the manufacturing sector forms more than 80% of the country exports to other nations, Thailand holds a comparative advantage in the export of Rubber, Rice and raw sugar. Thailand is the world's leading exporter of rubber accounting for over 36% of the global market share valued at about $12 billion annually. In addition, the country is the second biggest rice exporter with a market </w:t>
      </w:r>
      <w:r w:rsidRPr="00BD1007">
        <w:rPr>
          <w:rFonts w:ascii="Times New Roman" w:hAnsi="Times New Roman" w:cs="Times New Roman"/>
          <w:sz w:val="24"/>
          <w:szCs w:val="24"/>
        </w:rPr>
        <w:lastRenderedPageBreak/>
        <w:t xml:space="preserve">share of 21% behind India only and also the second-largest exporter of raw sugar after Brazil with a global market share of 9%.  </w:t>
      </w:r>
      <w:r w:rsidRPr="00BD1007">
        <w:rPr>
          <w:rFonts w:ascii="Times New Roman" w:hAnsi="Times New Roman" w:cs="Times New Roman"/>
          <w:noProof/>
          <w:sz w:val="24"/>
          <w:szCs w:val="24"/>
        </w:rPr>
        <w:drawing>
          <wp:inline distT="0" distB="0" distL="0" distR="0">
            <wp:extent cx="4147457" cy="2481943"/>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47457" cy="2481943"/>
                    </a:xfrm>
                    <a:prstGeom prst="rect">
                      <a:avLst/>
                    </a:prstGeom>
                  </pic:spPr>
                </pic:pic>
              </a:graphicData>
            </a:graphic>
          </wp:inline>
        </w:drawing>
      </w:r>
    </w:p>
    <w:p w:rsidR="00BD1007" w:rsidRPr="00BD1007" w:rsidRDefault="00BD1007" w:rsidP="00BD1007">
      <w:pPr>
        <w:spacing w:line="480" w:lineRule="auto"/>
        <w:rPr>
          <w:rFonts w:ascii="Times New Roman" w:hAnsi="Times New Roman" w:cs="Times New Roman"/>
          <w:b/>
          <w:sz w:val="24"/>
          <w:szCs w:val="24"/>
        </w:rPr>
      </w:pPr>
      <w:r w:rsidRPr="00BD1007">
        <w:rPr>
          <w:rFonts w:ascii="Times New Roman" w:hAnsi="Times New Roman" w:cs="Times New Roman"/>
          <w:b/>
          <w:sz w:val="24"/>
          <w:szCs w:val="24"/>
        </w:rPr>
        <w:t>3. Firms and the industry</w:t>
      </w:r>
    </w:p>
    <w:p w:rsidR="00BD1007" w:rsidRPr="00BD1007" w:rsidRDefault="00BD1007" w:rsidP="00BD1007">
      <w:pPr>
        <w:spacing w:line="480" w:lineRule="auto"/>
        <w:rPr>
          <w:rFonts w:ascii="Times New Roman" w:hAnsi="Times New Roman" w:cs="Times New Roman"/>
          <w:b/>
          <w:sz w:val="24"/>
          <w:szCs w:val="24"/>
        </w:rPr>
      </w:pPr>
      <w:r w:rsidRPr="00BD1007">
        <w:rPr>
          <w:rFonts w:ascii="Times New Roman" w:hAnsi="Times New Roman" w:cs="Times New Roman"/>
          <w:b/>
          <w:sz w:val="24"/>
          <w:szCs w:val="24"/>
        </w:rPr>
        <w:t>Saudi Arabia</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 xml:space="preserve">The comparative advantage of Saudi Arabia lies in the Petroleum and Gas Industry. Firms are the companies involved in petroleum and gas production directly. Among the key firms in this industry include Aramco, Baas International group, Furgosuhaimi, Abdulla A Al Barak and Sons Company, Petro Rabigh etc. Aramco is the world's largest company in revenues and the most profitable (Nyangarika, 2018). The company manages over 100 gas and crude oil fields in Saudi Arabia and is the second-largest owner of crude oil reserves in the world.    </w:t>
      </w:r>
    </w:p>
    <w:p w:rsidR="00BD1007" w:rsidRPr="00BD1007" w:rsidRDefault="00BD1007" w:rsidP="00BD1007">
      <w:pPr>
        <w:spacing w:line="480" w:lineRule="auto"/>
        <w:rPr>
          <w:rFonts w:ascii="Times New Roman" w:hAnsi="Times New Roman" w:cs="Times New Roman"/>
          <w:b/>
          <w:sz w:val="24"/>
          <w:szCs w:val="24"/>
        </w:rPr>
      </w:pPr>
      <w:r w:rsidRPr="00BD1007">
        <w:rPr>
          <w:rFonts w:ascii="Times New Roman" w:hAnsi="Times New Roman" w:cs="Times New Roman"/>
          <w:b/>
          <w:sz w:val="24"/>
          <w:szCs w:val="24"/>
        </w:rPr>
        <w:t>Thailand</w:t>
      </w:r>
    </w:p>
    <w:p w:rsidR="00BD1007" w:rsidRPr="00BD1007" w:rsidRDefault="00BD1007" w:rsidP="00BD1007">
      <w:pPr>
        <w:spacing w:line="480" w:lineRule="auto"/>
        <w:rPr>
          <w:rFonts w:ascii="Times New Roman" w:hAnsi="Times New Roman" w:cs="Times New Roman"/>
          <w:sz w:val="24"/>
          <w:szCs w:val="24"/>
        </w:rPr>
      </w:pPr>
      <w:r w:rsidRPr="00BD1007">
        <w:rPr>
          <w:rFonts w:ascii="Times New Roman" w:hAnsi="Times New Roman" w:cs="Times New Roman"/>
          <w:sz w:val="24"/>
          <w:szCs w:val="24"/>
        </w:rPr>
        <w:t xml:space="preserve">Given the favorable tropical climate, it is no surprise that Thailand's comparative advantage lies in the Food Industry. The food industry here is diversified, very competitive and specialized with most of the players exporting their produce internationally (Jones &amp;Pimdee, 2017). Among the </w:t>
      </w:r>
      <w:r w:rsidRPr="00BD1007">
        <w:rPr>
          <w:rFonts w:ascii="Times New Roman" w:hAnsi="Times New Roman" w:cs="Times New Roman"/>
          <w:sz w:val="24"/>
          <w:szCs w:val="24"/>
        </w:rPr>
        <w:lastRenderedPageBreak/>
        <w:t xml:space="preserve">major firms involved in the food industry in Thailand include MitrPhol Group, which </w:t>
      </w:r>
      <w:r>
        <w:rPr>
          <w:rFonts w:ascii="Times New Roman" w:hAnsi="Times New Roman" w:cs="Times New Roman"/>
          <w:sz w:val="24"/>
          <w:szCs w:val="24"/>
        </w:rPr>
        <w:t>is</w:t>
      </w:r>
      <w:r w:rsidRPr="00BD1007">
        <w:rPr>
          <w:rFonts w:ascii="Times New Roman" w:hAnsi="Times New Roman" w:cs="Times New Roman"/>
          <w:sz w:val="24"/>
          <w:szCs w:val="24"/>
        </w:rPr>
        <w:t xml:space="preserve"> the largest producer and exporter of rice both in Thailand and Asia. It is the fifth-biggest sugar producer globally. Other firms include Thai Roong</w:t>
      </w:r>
      <w:r w:rsidR="00F974B0">
        <w:rPr>
          <w:rFonts w:ascii="Times New Roman" w:hAnsi="Times New Roman" w:cs="Times New Roman"/>
          <w:sz w:val="24"/>
          <w:szCs w:val="24"/>
        </w:rPr>
        <w:t xml:space="preserve"> </w:t>
      </w:r>
      <w:r w:rsidRPr="00BD1007">
        <w:rPr>
          <w:rFonts w:ascii="Times New Roman" w:hAnsi="Times New Roman" w:cs="Times New Roman"/>
          <w:sz w:val="24"/>
          <w:szCs w:val="24"/>
        </w:rPr>
        <w:t>Ruang involved in sugar production, KhonKaen Sugar, and Charoen Pokphand.</w:t>
      </w:r>
    </w:p>
    <w:p w:rsidR="000E53FA" w:rsidRDefault="000E53FA" w:rsidP="00BD1007">
      <w:pPr>
        <w:spacing w:line="480" w:lineRule="auto"/>
        <w:rPr>
          <w:rFonts w:ascii="Times New Roman" w:hAnsi="Times New Roman" w:cs="Times New Roman"/>
          <w:sz w:val="24"/>
          <w:szCs w:val="24"/>
        </w:rPr>
      </w:pPr>
    </w:p>
    <w:p w:rsidR="000E53FA" w:rsidRDefault="000E53FA">
      <w:pPr>
        <w:rPr>
          <w:rFonts w:ascii="Times New Roman" w:hAnsi="Times New Roman" w:cs="Times New Roman"/>
          <w:sz w:val="24"/>
          <w:szCs w:val="24"/>
        </w:rPr>
      </w:pPr>
      <w:r>
        <w:rPr>
          <w:rFonts w:ascii="Times New Roman" w:hAnsi="Times New Roman" w:cs="Times New Roman"/>
          <w:sz w:val="24"/>
          <w:szCs w:val="24"/>
        </w:rPr>
        <w:br w:type="page"/>
      </w:r>
    </w:p>
    <w:p w:rsidR="00A718B2" w:rsidRPr="00BD1007" w:rsidRDefault="004818B3" w:rsidP="00F974B0">
      <w:pPr>
        <w:spacing w:line="480" w:lineRule="auto"/>
        <w:jc w:val="center"/>
        <w:rPr>
          <w:rFonts w:ascii="Times New Roman" w:hAnsi="Times New Roman" w:cs="Times New Roman"/>
          <w:sz w:val="24"/>
          <w:szCs w:val="24"/>
        </w:rPr>
      </w:pPr>
      <w:r w:rsidRPr="00BD1007">
        <w:rPr>
          <w:rFonts w:ascii="Times New Roman" w:hAnsi="Times New Roman" w:cs="Times New Roman"/>
          <w:sz w:val="24"/>
          <w:szCs w:val="24"/>
        </w:rPr>
        <w:lastRenderedPageBreak/>
        <w:t>References</w:t>
      </w:r>
    </w:p>
    <w:p w:rsidR="00F974B0" w:rsidRPr="00BD1007" w:rsidRDefault="00F974B0" w:rsidP="000E53FA">
      <w:pPr>
        <w:spacing w:line="480" w:lineRule="auto"/>
        <w:ind w:left="720" w:hanging="720"/>
        <w:rPr>
          <w:rFonts w:ascii="Times New Roman" w:hAnsi="Times New Roman" w:cs="Times New Roman"/>
          <w:sz w:val="24"/>
          <w:szCs w:val="24"/>
        </w:rPr>
      </w:pPr>
      <w:r w:rsidRPr="00BD1007">
        <w:rPr>
          <w:rFonts w:ascii="Times New Roman" w:hAnsi="Times New Roman" w:cs="Times New Roman"/>
          <w:sz w:val="24"/>
          <w:szCs w:val="24"/>
        </w:rPr>
        <w:t xml:space="preserve">Commodity.com. Thailand. October 31, 2019, Retrieved from </w:t>
      </w:r>
      <w:hyperlink r:id="rId9" w:history="1">
        <w:r w:rsidRPr="00BD1007">
          <w:rPr>
            <w:rStyle w:val="Hyperlink"/>
            <w:rFonts w:ascii="Times New Roman" w:hAnsi="Times New Roman" w:cs="Times New Roman"/>
            <w:sz w:val="24"/>
            <w:szCs w:val="24"/>
          </w:rPr>
          <w:t>https://commodity.com/thailand/</w:t>
        </w:r>
      </w:hyperlink>
    </w:p>
    <w:p w:rsidR="00F974B0" w:rsidRPr="00BD1007" w:rsidRDefault="00F974B0" w:rsidP="000E53FA">
      <w:pPr>
        <w:spacing w:line="480" w:lineRule="auto"/>
        <w:ind w:left="720" w:hanging="720"/>
        <w:rPr>
          <w:rFonts w:ascii="Times New Roman" w:hAnsi="Times New Roman" w:cs="Times New Roman"/>
          <w:color w:val="222222"/>
          <w:sz w:val="24"/>
          <w:szCs w:val="24"/>
          <w:shd w:val="clear" w:color="auto" w:fill="FFFFFF"/>
        </w:rPr>
      </w:pPr>
      <w:r w:rsidRPr="00BD1007">
        <w:rPr>
          <w:rFonts w:ascii="Times New Roman" w:hAnsi="Times New Roman" w:cs="Times New Roman"/>
          <w:color w:val="222222"/>
          <w:sz w:val="24"/>
          <w:szCs w:val="24"/>
          <w:shd w:val="clear" w:color="auto" w:fill="FFFFFF"/>
        </w:rPr>
        <w:t>Jones, C., &amp;Pimdee, P. (2017). Innovative ideas: Thailand 4.0 and the fourth industrial revolution. </w:t>
      </w:r>
      <w:r w:rsidRPr="00BD1007">
        <w:rPr>
          <w:rFonts w:ascii="Times New Roman" w:hAnsi="Times New Roman" w:cs="Times New Roman"/>
          <w:i/>
          <w:iCs/>
          <w:color w:val="222222"/>
          <w:sz w:val="24"/>
          <w:szCs w:val="24"/>
          <w:shd w:val="clear" w:color="auto" w:fill="FFFFFF"/>
        </w:rPr>
        <w:t>Asian International Journal of Social Sciences</w:t>
      </w:r>
      <w:r w:rsidRPr="00BD1007">
        <w:rPr>
          <w:rFonts w:ascii="Times New Roman" w:hAnsi="Times New Roman" w:cs="Times New Roman"/>
          <w:color w:val="222222"/>
          <w:sz w:val="24"/>
          <w:szCs w:val="24"/>
          <w:shd w:val="clear" w:color="auto" w:fill="FFFFFF"/>
        </w:rPr>
        <w:t>, </w:t>
      </w:r>
      <w:r w:rsidRPr="00BD1007">
        <w:rPr>
          <w:rFonts w:ascii="Times New Roman" w:hAnsi="Times New Roman" w:cs="Times New Roman"/>
          <w:i/>
          <w:iCs/>
          <w:color w:val="222222"/>
          <w:sz w:val="24"/>
          <w:szCs w:val="24"/>
          <w:shd w:val="clear" w:color="auto" w:fill="FFFFFF"/>
        </w:rPr>
        <w:t>17</w:t>
      </w:r>
      <w:r w:rsidRPr="00BD1007">
        <w:rPr>
          <w:rFonts w:ascii="Times New Roman" w:hAnsi="Times New Roman" w:cs="Times New Roman"/>
          <w:color w:val="222222"/>
          <w:sz w:val="24"/>
          <w:szCs w:val="24"/>
          <w:shd w:val="clear" w:color="auto" w:fill="FFFFFF"/>
        </w:rPr>
        <w:t>(1), 4-35.</w:t>
      </w:r>
    </w:p>
    <w:p w:rsidR="00F974B0" w:rsidRPr="00BD1007" w:rsidRDefault="00F974B0" w:rsidP="000E53FA">
      <w:pPr>
        <w:spacing w:line="480" w:lineRule="auto"/>
        <w:ind w:left="720" w:hanging="720"/>
        <w:rPr>
          <w:rFonts w:ascii="Times New Roman" w:hAnsi="Times New Roman" w:cs="Times New Roman"/>
          <w:color w:val="222222"/>
          <w:sz w:val="24"/>
          <w:szCs w:val="24"/>
          <w:shd w:val="clear" w:color="auto" w:fill="FFFFFF"/>
        </w:rPr>
      </w:pPr>
      <w:r w:rsidRPr="00BD1007">
        <w:rPr>
          <w:rFonts w:ascii="Times New Roman" w:hAnsi="Times New Roman" w:cs="Times New Roman"/>
          <w:color w:val="222222"/>
          <w:sz w:val="24"/>
          <w:szCs w:val="24"/>
          <w:shd w:val="clear" w:color="auto" w:fill="FFFFFF"/>
        </w:rPr>
        <w:t>Nyangarika, A. M. (2018). Correlation of oil prices and gross domestic product in oil producing countries.</w:t>
      </w:r>
    </w:p>
    <w:p w:rsidR="00F974B0" w:rsidRPr="00BD1007" w:rsidRDefault="00F974B0" w:rsidP="000E53FA">
      <w:pPr>
        <w:spacing w:line="480" w:lineRule="auto"/>
        <w:ind w:left="720" w:hanging="720"/>
        <w:rPr>
          <w:rFonts w:ascii="Times New Roman" w:hAnsi="Times New Roman" w:cs="Times New Roman"/>
          <w:sz w:val="24"/>
          <w:szCs w:val="24"/>
        </w:rPr>
      </w:pPr>
      <w:r w:rsidRPr="00BD1007">
        <w:rPr>
          <w:rFonts w:ascii="Times New Roman" w:hAnsi="Times New Roman" w:cs="Times New Roman"/>
          <w:sz w:val="24"/>
          <w:szCs w:val="24"/>
        </w:rPr>
        <w:t>OEC.com, Saudi Arabia. October 31, 2019, Retrieved from</w:t>
      </w:r>
      <w:hyperlink r:id="rId10" w:history="1">
        <w:r w:rsidRPr="00BD1007">
          <w:rPr>
            <w:rStyle w:val="Hyperlink"/>
            <w:rFonts w:ascii="Times New Roman" w:hAnsi="Times New Roman" w:cs="Times New Roman"/>
            <w:sz w:val="24"/>
            <w:szCs w:val="24"/>
          </w:rPr>
          <w:t>https://oec.world/en/profile/country/sau/</w:t>
        </w:r>
      </w:hyperlink>
    </w:p>
    <w:sectPr w:rsidR="00F974B0" w:rsidRPr="00BD1007" w:rsidSect="000F1C3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F95" w:rsidRDefault="00083F95" w:rsidP="000F1C3C">
      <w:pPr>
        <w:spacing w:after="0" w:line="240" w:lineRule="auto"/>
      </w:pPr>
      <w:r>
        <w:separator/>
      </w:r>
    </w:p>
  </w:endnote>
  <w:endnote w:type="continuationSeparator" w:id="1">
    <w:p w:rsidR="00083F95" w:rsidRDefault="00083F95" w:rsidP="000F1C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F95" w:rsidRDefault="00083F95" w:rsidP="000F1C3C">
      <w:pPr>
        <w:spacing w:after="0" w:line="240" w:lineRule="auto"/>
      </w:pPr>
      <w:r>
        <w:separator/>
      </w:r>
    </w:p>
  </w:footnote>
  <w:footnote w:type="continuationSeparator" w:id="1">
    <w:p w:rsidR="00083F95" w:rsidRDefault="00083F95" w:rsidP="000F1C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3C" w:rsidRPr="00F974B0" w:rsidRDefault="000F1C3C" w:rsidP="000F1C3C">
    <w:pPr>
      <w:spacing w:line="480" w:lineRule="auto"/>
      <w:rPr>
        <w:rFonts w:ascii="Times New Roman" w:hAnsi="Times New Roman" w:cs="Times New Roman"/>
        <w:sz w:val="24"/>
        <w:szCs w:val="24"/>
      </w:rPr>
    </w:pPr>
    <w:r w:rsidRPr="00F974B0">
      <w:rPr>
        <w:rFonts w:ascii="Times New Roman" w:hAnsi="Times New Roman" w:cs="Times New Roman"/>
        <w:sz w:val="24"/>
        <w:szCs w:val="24"/>
      </w:rPr>
      <w:t>TRADE AND INVESTMENT</w:t>
    </w:r>
    <w:sdt>
      <w:sdtPr>
        <w:rPr>
          <w:rFonts w:ascii="Times New Roman" w:hAnsi="Times New Roman" w:cs="Times New Roman"/>
          <w:sz w:val="24"/>
          <w:szCs w:val="24"/>
        </w:rPr>
        <w:id w:val="966938765"/>
        <w:docPartObj>
          <w:docPartGallery w:val="Page Numbers (Top of Page)"/>
          <w:docPartUnique/>
        </w:docPartObj>
      </w:sdtPr>
      <w:sdtEndPr>
        <w:rPr>
          <w:noProof/>
        </w:rPr>
      </w:sdtEndPr>
      <w:sdtContent>
        <w:r w:rsidR="00F974B0">
          <w:rPr>
            <w:rFonts w:ascii="Times New Roman" w:hAnsi="Times New Roman" w:cs="Times New Roman"/>
            <w:sz w:val="24"/>
            <w:szCs w:val="24"/>
          </w:rPr>
          <w:t xml:space="preserve">                                                                                                   </w:t>
        </w:r>
        <w:r w:rsidR="000F67A9" w:rsidRPr="00F974B0">
          <w:rPr>
            <w:rFonts w:ascii="Times New Roman" w:hAnsi="Times New Roman" w:cs="Times New Roman"/>
            <w:sz w:val="24"/>
            <w:szCs w:val="24"/>
          </w:rPr>
          <w:fldChar w:fldCharType="begin"/>
        </w:r>
        <w:r w:rsidRPr="00F974B0">
          <w:rPr>
            <w:rFonts w:ascii="Times New Roman" w:hAnsi="Times New Roman" w:cs="Times New Roman"/>
            <w:sz w:val="24"/>
            <w:szCs w:val="24"/>
          </w:rPr>
          <w:instrText xml:space="preserve"> PAGE   \* MERGEFORMAT </w:instrText>
        </w:r>
        <w:r w:rsidR="000F67A9" w:rsidRPr="00F974B0">
          <w:rPr>
            <w:rFonts w:ascii="Times New Roman" w:hAnsi="Times New Roman" w:cs="Times New Roman"/>
            <w:sz w:val="24"/>
            <w:szCs w:val="24"/>
          </w:rPr>
          <w:fldChar w:fldCharType="separate"/>
        </w:r>
        <w:r w:rsidR="005544DB">
          <w:rPr>
            <w:rFonts w:ascii="Times New Roman" w:hAnsi="Times New Roman" w:cs="Times New Roman"/>
            <w:noProof/>
            <w:sz w:val="24"/>
            <w:szCs w:val="24"/>
          </w:rPr>
          <w:t>6</w:t>
        </w:r>
        <w:r w:rsidR="000F67A9" w:rsidRPr="00F974B0">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3C" w:rsidRDefault="000F1C3C" w:rsidP="000F1C3C">
    <w:pPr>
      <w:spacing w:line="480" w:lineRule="auto"/>
    </w:pPr>
    <w:r>
      <w:rPr>
        <w:rFonts w:ascii="Times New Roman" w:hAnsi="Times New Roman" w:cs="Times New Roman"/>
        <w:sz w:val="24"/>
        <w:szCs w:val="24"/>
      </w:rPr>
      <w:t xml:space="preserve">Running Head: </w:t>
    </w:r>
    <w:r w:rsidRPr="00BD1007">
      <w:rPr>
        <w:rFonts w:ascii="Times New Roman" w:hAnsi="Times New Roman" w:cs="Times New Roman"/>
        <w:sz w:val="24"/>
        <w:szCs w:val="24"/>
      </w:rPr>
      <w:t>TRADE AND INVESTMENT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893081606"/>
        <w:docPartObj>
          <w:docPartGallery w:val="Page Numbers (Top of Page)"/>
          <w:docPartUnique/>
        </w:docPartObj>
      </w:sdtPr>
      <w:sdtEndPr>
        <w:rPr>
          <w:noProof/>
        </w:rPr>
      </w:sdtEndPr>
      <w:sdtContent>
        <w:r w:rsidR="000F67A9">
          <w:fldChar w:fldCharType="begin"/>
        </w:r>
        <w:r>
          <w:instrText xml:space="preserve"> PAGE   \* MERGEFORMAT </w:instrText>
        </w:r>
        <w:r w:rsidR="000F67A9">
          <w:fldChar w:fldCharType="separate"/>
        </w:r>
        <w:r w:rsidR="005544DB">
          <w:rPr>
            <w:noProof/>
          </w:rPr>
          <w:t>1</w:t>
        </w:r>
        <w:r w:rsidR="000F67A9">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E1AE5"/>
    <w:multiLevelType w:val="hybridMultilevel"/>
    <w:tmpl w:val="EB72277C"/>
    <w:lvl w:ilvl="0" w:tplc="1A1C032C">
      <w:start w:val="1"/>
      <w:numFmt w:val="decimal"/>
      <w:lvlText w:val="%1."/>
      <w:lvlJc w:val="left"/>
      <w:pPr>
        <w:ind w:left="940" w:hanging="360"/>
        <w:jc w:val="left"/>
      </w:pPr>
      <w:rPr>
        <w:rFonts w:ascii="Times New Roman" w:eastAsia="Times New Roman" w:hAnsi="Times New Roman" w:cs="Times New Roman" w:hint="default"/>
        <w:b/>
        <w:bCs/>
        <w:spacing w:val="-5"/>
        <w:w w:val="99"/>
        <w:sz w:val="24"/>
        <w:szCs w:val="24"/>
        <w:lang w:val="en-US" w:eastAsia="en-US" w:bidi="en-US"/>
      </w:rPr>
    </w:lvl>
    <w:lvl w:ilvl="1" w:tplc="F3605940">
      <w:start w:val="1"/>
      <w:numFmt w:val="lowerRoman"/>
      <w:lvlText w:val="%2."/>
      <w:lvlJc w:val="left"/>
      <w:pPr>
        <w:ind w:left="2380" w:hanging="308"/>
        <w:jc w:val="right"/>
      </w:pPr>
      <w:rPr>
        <w:rFonts w:hint="default"/>
        <w:spacing w:val="-2"/>
        <w:w w:val="99"/>
        <w:lang w:val="en-US" w:eastAsia="en-US" w:bidi="en-US"/>
      </w:rPr>
    </w:lvl>
    <w:lvl w:ilvl="2" w:tplc="7214E1A6">
      <w:start w:val="1"/>
      <w:numFmt w:val="decimal"/>
      <w:lvlText w:val="%3."/>
      <w:lvlJc w:val="left"/>
      <w:pPr>
        <w:ind w:left="3101" w:hanging="361"/>
        <w:jc w:val="left"/>
      </w:pPr>
      <w:rPr>
        <w:rFonts w:ascii="Times New Roman" w:eastAsia="Times New Roman" w:hAnsi="Times New Roman" w:cs="Times New Roman" w:hint="default"/>
        <w:spacing w:val="-3"/>
        <w:w w:val="99"/>
        <w:sz w:val="24"/>
        <w:szCs w:val="24"/>
        <w:lang w:val="en-US" w:eastAsia="en-US" w:bidi="en-US"/>
      </w:rPr>
    </w:lvl>
    <w:lvl w:ilvl="3" w:tplc="6086884C">
      <w:numFmt w:val="bullet"/>
      <w:lvlText w:val="•"/>
      <w:lvlJc w:val="left"/>
      <w:pPr>
        <w:ind w:left="3952" w:hanging="361"/>
      </w:pPr>
      <w:rPr>
        <w:rFonts w:hint="default"/>
        <w:lang w:val="en-US" w:eastAsia="en-US" w:bidi="en-US"/>
      </w:rPr>
    </w:lvl>
    <w:lvl w:ilvl="4" w:tplc="568E1EAC">
      <w:numFmt w:val="bullet"/>
      <w:lvlText w:val="•"/>
      <w:lvlJc w:val="left"/>
      <w:pPr>
        <w:ind w:left="4805" w:hanging="361"/>
      </w:pPr>
      <w:rPr>
        <w:rFonts w:hint="default"/>
        <w:lang w:val="en-US" w:eastAsia="en-US" w:bidi="en-US"/>
      </w:rPr>
    </w:lvl>
    <w:lvl w:ilvl="5" w:tplc="054235A8">
      <w:numFmt w:val="bullet"/>
      <w:lvlText w:val="•"/>
      <w:lvlJc w:val="left"/>
      <w:pPr>
        <w:ind w:left="5657" w:hanging="361"/>
      </w:pPr>
      <w:rPr>
        <w:rFonts w:hint="default"/>
        <w:lang w:val="en-US" w:eastAsia="en-US" w:bidi="en-US"/>
      </w:rPr>
    </w:lvl>
    <w:lvl w:ilvl="6" w:tplc="F7F897E6">
      <w:numFmt w:val="bullet"/>
      <w:lvlText w:val="•"/>
      <w:lvlJc w:val="left"/>
      <w:pPr>
        <w:ind w:left="6510" w:hanging="361"/>
      </w:pPr>
      <w:rPr>
        <w:rFonts w:hint="default"/>
        <w:lang w:val="en-US" w:eastAsia="en-US" w:bidi="en-US"/>
      </w:rPr>
    </w:lvl>
    <w:lvl w:ilvl="7" w:tplc="DE52709E">
      <w:numFmt w:val="bullet"/>
      <w:lvlText w:val="•"/>
      <w:lvlJc w:val="left"/>
      <w:pPr>
        <w:ind w:left="7362" w:hanging="361"/>
      </w:pPr>
      <w:rPr>
        <w:rFonts w:hint="default"/>
        <w:lang w:val="en-US" w:eastAsia="en-US" w:bidi="en-US"/>
      </w:rPr>
    </w:lvl>
    <w:lvl w:ilvl="8" w:tplc="D8049840">
      <w:numFmt w:val="bullet"/>
      <w:lvlText w:val="•"/>
      <w:lvlJc w:val="left"/>
      <w:pPr>
        <w:ind w:left="8215" w:hanging="361"/>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078E"/>
    <w:rsid w:val="0002626A"/>
    <w:rsid w:val="00052618"/>
    <w:rsid w:val="0007502B"/>
    <w:rsid w:val="00083F95"/>
    <w:rsid w:val="0008479C"/>
    <w:rsid w:val="000A63DE"/>
    <w:rsid w:val="000E53FA"/>
    <w:rsid w:val="000F1C3C"/>
    <w:rsid w:val="000F67A9"/>
    <w:rsid w:val="0011091E"/>
    <w:rsid w:val="00140492"/>
    <w:rsid w:val="0017660D"/>
    <w:rsid w:val="00232598"/>
    <w:rsid w:val="00245134"/>
    <w:rsid w:val="004028D2"/>
    <w:rsid w:val="00447ECD"/>
    <w:rsid w:val="004818B3"/>
    <w:rsid w:val="004A078E"/>
    <w:rsid w:val="004D1EEF"/>
    <w:rsid w:val="00515A87"/>
    <w:rsid w:val="00537825"/>
    <w:rsid w:val="005544DB"/>
    <w:rsid w:val="006E4663"/>
    <w:rsid w:val="00751AB7"/>
    <w:rsid w:val="00765EBA"/>
    <w:rsid w:val="007F1712"/>
    <w:rsid w:val="00801A5C"/>
    <w:rsid w:val="008A1C0C"/>
    <w:rsid w:val="008C18DD"/>
    <w:rsid w:val="009C45C4"/>
    <w:rsid w:val="00A718B2"/>
    <w:rsid w:val="00B44A18"/>
    <w:rsid w:val="00B7217C"/>
    <w:rsid w:val="00BC200C"/>
    <w:rsid w:val="00BD1007"/>
    <w:rsid w:val="00C850D0"/>
    <w:rsid w:val="00CA15AB"/>
    <w:rsid w:val="00CB72CA"/>
    <w:rsid w:val="00CE6C46"/>
    <w:rsid w:val="00EE6D86"/>
    <w:rsid w:val="00F974B0"/>
    <w:rsid w:val="00FA46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7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0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78E"/>
    <w:rPr>
      <w:rFonts w:ascii="Tahoma" w:hAnsi="Tahoma" w:cs="Tahoma"/>
      <w:sz w:val="16"/>
      <w:szCs w:val="16"/>
    </w:rPr>
  </w:style>
  <w:style w:type="paragraph" w:styleId="ListParagraph">
    <w:name w:val="List Paragraph"/>
    <w:basedOn w:val="Normal"/>
    <w:uiPriority w:val="1"/>
    <w:qFormat/>
    <w:rsid w:val="00801A5C"/>
    <w:pPr>
      <w:widowControl w:val="0"/>
      <w:autoSpaceDE w:val="0"/>
      <w:autoSpaceDN w:val="0"/>
      <w:spacing w:after="0" w:line="240" w:lineRule="auto"/>
      <w:ind w:left="1660" w:hanging="360"/>
    </w:pPr>
    <w:rPr>
      <w:rFonts w:ascii="Times New Roman" w:eastAsia="Times New Roman" w:hAnsi="Times New Roman" w:cs="Times New Roman"/>
      <w:lang w:bidi="en-US"/>
    </w:rPr>
  </w:style>
  <w:style w:type="character" w:styleId="Hyperlink">
    <w:name w:val="Hyperlink"/>
    <w:basedOn w:val="DefaultParagraphFont"/>
    <w:uiPriority w:val="99"/>
    <w:semiHidden/>
    <w:unhideWhenUsed/>
    <w:rsid w:val="00751AB7"/>
    <w:rPr>
      <w:color w:val="0000FF"/>
      <w:u w:val="single"/>
    </w:rPr>
  </w:style>
  <w:style w:type="paragraph" w:styleId="Header">
    <w:name w:val="header"/>
    <w:basedOn w:val="Normal"/>
    <w:link w:val="HeaderChar"/>
    <w:uiPriority w:val="99"/>
    <w:unhideWhenUsed/>
    <w:rsid w:val="000F1C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C3C"/>
  </w:style>
  <w:style w:type="paragraph" w:styleId="Footer">
    <w:name w:val="footer"/>
    <w:basedOn w:val="Normal"/>
    <w:link w:val="FooterChar"/>
    <w:uiPriority w:val="99"/>
    <w:unhideWhenUsed/>
    <w:rsid w:val="000F1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C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0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78E"/>
    <w:rPr>
      <w:rFonts w:ascii="Tahoma" w:hAnsi="Tahoma" w:cs="Tahoma"/>
      <w:sz w:val="16"/>
      <w:szCs w:val="16"/>
    </w:rPr>
  </w:style>
  <w:style w:type="paragraph" w:styleId="ListParagraph">
    <w:name w:val="List Paragraph"/>
    <w:basedOn w:val="Normal"/>
    <w:uiPriority w:val="1"/>
    <w:qFormat/>
    <w:rsid w:val="00801A5C"/>
    <w:pPr>
      <w:widowControl w:val="0"/>
      <w:autoSpaceDE w:val="0"/>
      <w:autoSpaceDN w:val="0"/>
      <w:spacing w:after="0" w:line="240" w:lineRule="auto"/>
      <w:ind w:left="1660" w:hanging="360"/>
    </w:pPr>
    <w:rPr>
      <w:rFonts w:ascii="Times New Roman" w:eastAsia="Times New Roman" w:hAnsi="Times New Roman" w:cs="Times New Roman"/>
      <w:lang w:bidi="en-US"/>
    </w:rPr>
  </w:style>
  <w:style w:type="character" w:styleId="Hyperlink">
    <w:name w:val="Hyperlink"/>
    <w:basedOn w:val="DefaultParagraphFont"/>
    <w:uiPriority w:val="99"/>
    <w:semiHidden/>
    <w:unhideWhenUsed/>
    <w:rsid w:val="00751AB7"/>
    <w:rPr>
      <w:color w:val="0000FF"/>
      <w:u w:val="single"/>
    </w:rPr>
  </w:style>
  <w:style w:type="paragraph" w:styleId="Header">
    <w:name w:val="header"/>
    <w:basedOn w:val="Normal"/>
    <w:link w:val="HeaderChar"/>
    <w:uiPriority w:val="99"/>
    <w:unhideWhenUsed/>
    <w:rsid w:val="000F1C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C3C"/>
  </w:style>
  <w:style w:type="paragraph" w:styleId="Footer">
    <w:name w:val="footer"/>
    <w:basedOn w:val="Normal"/>
    <w:link w:val="FooterChar"/>
    <w:uiPriority w:val="99"/>
    <w:unhideWhenUsed/>
    <w:rsid w:val="000F1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C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oec.world/en/profile/country/sau/" TargetMode="External"/><Relationship Id="rId4" Type="http://schemas.openxmlformats.org/officeDocument/2006/relationships/webSettings" Target="webSettings.xml"/><Relationship Id="rId9" Type="http://schemas.openxmlformats.org/officeDocument/2006/relationships/hyperlink" Target="https://commodity.com/thailan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2019-10-31T19:34:00Z</dcterms:created>
  <dcterms:modified xsi:type="dcterms:W3CDTF">2019-10-31T19:34:00Z</dcterms:modified>
</cp:coreProperties>
</file>